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39B3E9" w14:textId="4B094A83" w:rsidR="00EE6608" w:rsidRDefault="00C113E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ind w:left="142"/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083</w:t>
      </w:r>
      <w:r w:rsidR="00045144">
        <w:rPr>
          <w:rFonts w:ascii="Arial" w:hAnsi="Arial" w:cs="Arial"/>
          <w:b/>
          <w:sz w:val="32"/>
          <w:szCs w:val="32"/>
          <w:lang w:val="fr-FR"/>
        </w:rPr>
        <w:t xml:space="preserve"> – Un fameux sac toujours plus cher !</w:t>
      </w:r>
    </w:p>
    <w:p w14:paraId="7DB7D8F8" w14:textId="77777777" w:rsidR="00EE6608" w:rsidRDefault="00045144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i/>
          <w:lang w:val="fr-FR"/>
        </w:rPr>
        <w:br/>
      </w:r>
      <w:r>
        <w:rPr>
          <w:noProof/>
          <w:lang w:val="en-US"/>
        </w:rPr>
        <w:drawing>
          <wp:inline distT="0" distB="0" distL="0" distR="0" wp14:anchorId="6D5A0DB5" wp14:editId="32CCD031">
            <wp:extent cx="14605" cy="14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5" cy="1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color w:val="000000"/>
          <w:lang w:val="fr-FR"/>
        </w:rPr>
        <w:t>Niveau : BTS / Seconde</w:t>
      </w:r>
    </w:p>
    <w:p w14:paraId="110B8E71" w14:textId="77777777" w:rsidR="00EE6608" w:rsidRDefault="00045144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Chapitres : Fonctions affines</w:t>
      </w:r>
    </w:p>
    <w:p w14:paraId="036451B5" w14:textId="7AEEE30C" w:rsidR="00EE6608" w:rsidRDefault="00CB7F3D">
      <w:pPr>
        <w:widowControl w:val="0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Première distribution (en Devoir Surveillé) le 20/12/2019</w:t>
      </w:r>
    </w:p>
    <w:p w14:paraId="35E82277" w14:textId="77777777" w:rsidR="00CB7F3D" w:rsidRDefault="00CB7F3D" w:rsidP="00CB7F3D">
      <w:pPr>
        <w:widowControl w:val="0"/>
        <w:outlineLvl w:val="0"/>
      </w:pPr>
      <w:r>
        <w:rPr>
          <w:rFonts w:ascii="Arial" w:hAnsi="Arial" w:cs="Arial"/>
          <w:b/>
          <w:bCs/>
          <w:color w:val="000000"/>
          <w:lang w:val="fr-FR"/>
        </w:rPr>
        <w:t xml:space="preserve">Réalisé en collaboration avec Nicolas </w:t>
      </w:r>
      <w:proofErr w:type="spellStart"/>
      <w:r>
        <w:rPr>
          <w:rFonts w:ascii="Arial" w:hAnsi="Arial" w:cs="Arial"/>
          <w:b/>
          <w:bCs/>
          <w:color w:val="000000"/>
          <w:lang w:val="fr-FR"/>
        </w:rPr>
        <w:t>Gislais</w:t>
      </w:r>
      <w:proofErr w:type="spellEnd"/>
      <w:r>
        <w:rPr>
          <w:rFonts w:ascii="Arial" w:hAnsi="Arial" w:cs="Arial"/>
          <w:b/>
          <w:bCs/>
          <w:color w:val="000000"/>
          <w:lang w:val="fr-FR"/>
        </w:rPr>
        <w:t xml:space="preserve"> (Lycée Sévigné de Tourcoing)</w:t>
      </w:r>
    </w:p>
    <w:p w14:paraId="4D34BACB" w14:textId="77777777" w:rsidR="00CB7F3D" w:rsidRDefault="00CB7F3D">
      <w:pPr>
        <w:widowControl w:val="0"/>
        <w:outlineLvl w:val="0"/>
      </w:pPr>
    </w:p>
    <w:p w14:paraId="3A9F3943" w14:textId="77777777" w:rsidR="00EE6608" w:rsidRDefault="00EE6608">
      <w:pPr>
        <w:widowControl w:val="0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09649523" w14:textId="77777777" w:rsidR="00EE6608" w:rsidRDefault="00EE6608">
      <w:pPr>
        <w:widowControl w:val="0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72BA125D" w14:textId="77777777" w:rsidR="00EE6608" w:rsidRDefault="00045144">
      <w:pPr>
        <w:widowControl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noProof/>
          <w:lang w:val="en-US"/>
        </w:rPr>
        <w:drawing>
          <wp:inline distT="0" distB="0" distL="0" distR="0" wp14:anchorId="765BAFF4" wp14:editId="367A20C6">
            <wp:extent cx="4325620" cy="3815715"/>
            <wp:effectExtent l="0" t="0" r="0" b="0"/>
            <wp:docPr id="2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620" cy="381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F71E5" w14:textId="77777777" w:rsidR="00EE6608" w:rsidRDefault="00EE6608">
      <w:pPr>
        <w:widowControl w:val="0"/>
        <w:jc w:val="center"/>
        <w:outlineLvl w:val="0"/>
        <w:rPr>
          <w:rFonts w:ascii="Arial" w:eastAsiaTheme="minorHAnsi" w:hAnsi="Arial" w:cs="Arial"/>
          <w:lang w:val="fr-FR"/>
        </w:rPr>
      </w:pPr>
    </w:p>
    <w:p w14:paraId="6BEC5132" w14:textId="77777777" w:rsidR="00EE6608" w:rsidRDefault="00EE6608" w:rsidP="006757F2">
      <w:pPr>
        <w:widowControl w:val="0"/>
        <w:outlineLvl w:val="0"/>
        <w:rPr>
          <w:rFonts w:ascii="Arial" w:eastAsiaTheme="minorHAnsi" w:hAnsi="Arial" w:cs="Arial"/>
          <w:lang w:val="fr-FR"/>
        </w:rPr>
      </w:pPr>
    </w:p>
    <w:p w14:paraId="63F3D988" w14:textId="77777777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lang w:val="fr-FR"/>
        </w:rPr>
        <w:t xml:space="preserve">Il est pour beaucoup de personnes l’emblème de la marque et du luxe. Détesté ou adulé, le fameux sac </w:t>
      </w:r>
      <w:r>
        <w:rPr>
          <w:rFonts w:ascii="Arial" w:eastAsiaTheme="minorHAnsi" w:hAnsi="Arial" w:cs="Arial"/>
          <w:i/>
          <w:iCs/>
          <w:lang w:val="fr-FR"/>
        </w:rPr>
        <w:t>Louis Vuitton</w:t>
      </w:r>
      <w:r>
        <w:rPr>
          <w:rFonts w:ascii="Arial" w:eastAsiaTheme="minorHAnsi" w:hAnsi="Arial" w:cs="Arial"/>
          <w:lang w:val="fr-FR"/>
        </w:rPr>
        <w:t xml:space="preserve"> et son sigle LV fait partie de ces objets reconnaissables immédiatement dans les rues. Particulièrement prisé en Asie, il est dans l’imaginaire un objet à prix d’or. Mais combien coûte-t-il réellement, et comment son prix a-t-il évolué? C’est l’objet de ce problème.</w:t>
      </w:r>
    </w:p>
    <w:p w14:paraId="1CED25AD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50CB2D92" w14:textId="2FCFF348" w:rsidR="00EE6608" w:rsidRDefault="00045144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 xml:space="preserve">Nous </w:t>
      </w:r>
      <w:proofErr w:type="spellStart"/>
      <w:r>
        <w:rPr>
          <w:rFonts w:ascii="Arial" w:eastAsiaTheme="minorHAnsi" w:hAnsi="Arial" w:cs="Arial"/>
          <w:lang w:val="fr-FR"/>
        </w:rPr>
        <w:t>nous</w:t>
      </w:r>
      <w:proofErr w:type="spellEnd"/>
      <w:r>
        <w:rPr>
          <w:rFonts w:ascii="Arial" w:eastAsiaTheme="minorHAnsi" w:hAnsi="Arial" w:cs="Arial"/>
          <w:lang w:val="fr-FR"/>
        </w:rPr>
        <w:t xml:space="preserve"> intéressons ici au prix d’un des modèles les plus courants, le </w:t>
      </w:r>
      <w:proofErr w:type="spellStart"/>
      <w:r>
        <w:rPr>
          <w:rFonts w:ascii="Arial" w:eastAsiaTheme="minorHAnsi" w:hAnsi="Arial" w:cs="Arial"/>
          <w:i/>
          <w:iCs/>
          <w:lang w:val="fr-FR"/>
        </w:rPr>
        <w:t>Speedy</w:t>
      </w:r>
      <w:proofErr w:type="spellEnd"/>
      <w:r>
        <w:rPr>
          <w:rFonts w:ascii="Arial" w:eastAsiaTheme="minorHAnsi" w:hAnsi="Arial" w:cs="Arial"/>
          <w:i/>
          <w:iCs/>
          <w:lang w:val="fr-FR"/>
        </w:rPr>
        <w:t xml:space="preserve"> 30</w:t>
      </w:r>
      <w:r w:rsidR="006D3C3B">
        <w:rPr>
          <w:rFonts w:ascii="Arial" w:eastAsiaTheme="minorHAnsi" w:hAnsi="Arial" w:cs="Arial"/>
          <w:iCs/>
          <w:lang w:val="fr-FR"/>
        </w:rPr>
        <w:t xml:space="preserve"> (i</w:t>
      </w:r>
      <w:bookmarkStart w:id="0" w:name="_GoBack"/>
      <w:bookmarkEnd w:id="0"/>
      <w:r w:rsidR="00120AD4" w:rsidRPr="00120AD4">
        <w:rPr>
          <w:rFonts w:ascii="Arial" w:eastAsiaTheme="minorHAnsi" w:hAnsi="Arial" w:cs="Arial"/>
          <w:iCs/>
          <w:lang w:val="fr-FR"/>
        </w:rPr>
        <w:t>mage ci-dessus)</w:t>
      </w:r>
      <w:r w:rsidRPr="00120AD4">
        <w:rPr>
          <w:rFonts w:ascii="Arial" w:eastAsiaTheme="minorHAnsi" w:hAnsi="Arial" w:cs="Arial"/>
          <w:lang w:val="fr-FR"/>
        </w:rPr>
        <w:t xml:space="preserve">. Le </w:t>
      </w:r>
      <w:r>
        <w:rPr>
          <w:rFonts w:ascii="Arial" w:eastAsiaTheme="minorHAnsi" w:hAnsi="Arial" w:cs="Arial"/>
          <w:lang w:val="fr-FR"/>
        </w:rPr>
        <w:t xml:space="preserve">site </w:t>
      </w:r>
      <w:proofErr w:type="spellStart"/>
      <w:proofErr w:type="gramStart"/>
      <w:r>
        <w:rPr>
          <w:rFonts w:ascii="Arial" w:eastAsiaTheme="minorHAnsi" w:hAnsi="Arial" w:cs="Arial"/>
          <w:i/>
          <w:iCs/>
          <w:lang w:val="fr-FR"/>
        </w:rPr>
        <w:t>Timpanys</w:t>
      </w:r>
      <w:proofErr w:type="spellEnd"/>
      <w:r>
        <w:rPr>
          <w:rFonts w:ascii="Arial" w:eastAsiaTheme="minorHAnsi" w:hAnsi="Arial" w:cs="Arial"/>
          <w:vertAlign w:val="superscript"/>
          <w:lang w:val="fr-FR"/>
        </w:rPr>
        <w:t>(</w:t>
      </w:r>
      <w:proofErr w:type="gramEnd"/>
      <w:r>
        <w:rPr>
          <w:rFonts w:ascii="Arial" w:eastAsiaTheme="minorHAnsi" w:hAnsi="Arial" w:cs="Arial"/>
          <w:vertAlign w:val="superscript"/>
          <w:lang w:val="fr-FR"/>
        </w:rPr>
        <w:t>1)</w:t>
      </w:r>
      <w:r>
        <w:rPr>
          <w:rFonts w:ascii="Arial" w:eastAsiaTheme="minorHAnsi" w:hAnsi="Arial" w:cs="Arial"/>
          <w:lang w:val="fr-FR"/>
        </w:rPr>
        <w:t xml:space="preserve"> propose quelques prix historiques de ce sac sur les dernières années : nous avons résumé les données dans le </w:t>
      </w:r>
      <w:r>
        <w:rPr>
          <w:rFonts w:ascii="Arial" w:eastAsiaTheme="minorHAnsi" w:hAnsi="Arial" w:cs="Arial"/>
          <w:b/>
          <w:lang w:val="fr-FR"/>
        </w:rPr>
        <w:t>Tableau 1</w:t>
      </w:r>
      <w:r>
        <w:rPr>
          <w:rFonts w:ascii="Arial" w:eastAsiaTheme="minorHAnsi" w:hAnsi="Arial" w:cs="Arial"/>
          <w:lang w:val="fr-FR"/>
        </w:rPr>
        <w:t xml:space="preserve"> ci-dessous.</w:t>
      </w:r>
    </w:p>
    <w:p w14:paraId="15CA4CA1" w14:textId="77777777" w:rsidR="006D3C3B" w:rsidRDefault="006D3C3B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180731B7" w14:textId="77777777" w:rsidR="006D3C3B" w:rsidRDefault="006D3C3B" w:rsidP="006D3C3B">
      <w:pPr>
        <w:widowControl w:val="0"/>
        <w:jc w:val="center"/>
        <w:outlineLvl w:val="0"/>
        <w:rPr>
          <w:rFonts w:ascii="Arial" w:eastAsiaTheme="minorHAnsi" w:hAnsi="Arial" w:cs="Arial"/>
          <w:b/>
          <w:lang w:val="fr-FR"/>
        </w:rPr>
      </w:pPr>
      <w:r w:rsidRPr="000D3800">
        <w:rPr>
          <w:rFonts w:ascii="Arial" w:eastAsiaTheme="minorHAnsi" w:hAnsi="Arial" w:cs="Arial"/>
          <w:b/>
          <w:lang w:val="fr-FR"/>
        </w:rPr>
        <w:t>Tableau 1</w:t>
      </w:r>
    </w:p>
    <w:p w14:paraId="1DA01E12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tbl>
      <w:tblPr>
        <w:tblStyle w:val="TableGrid"/>
        <w:tblW w:w="10599" w:type="dxa"/>
        <w:tblLook w:val="04A0" w:firstRow="1" w:lastRow="0" w:firstColumn="1" w:lastColumn="0" w:noHBand="0" w:noVBand="1"/>
      </w:tblPr>
      <w:tblGrid>
        <w:gridCol w:w="3735"/>
        <w:gridCol w:w="1144"/>
        <w:gridCol w:w="1144"/>
        <w:gridCol w:w="1144"/>
        <w:gridCol w:w="1144"/>
        <w:gridCol w:w="1144"/>
        <w:gridCol w:w="1144"/>
      </w:tblGrid>
      <w:tr w:rsidR="00EE6608" w14:paraId="3A13114E" w14:textId="77777777">
        <w:tc>
          <w:tcPr>
            <w:tcW w:w="3735" w:type="dxa"/>
            <w:shd w:val="clear" w:color="auto" w:fill="auto"/>
          </w:tcPr>
          <w:p w14:paraId="22AE5ED3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Année</w:t>
            </w:r>
          </w:p>
        </w:tc>
        <w:tc>
          <w:tcPr>
            <w:tcW w:w="1144" w:type="dxa"/>
            <w:shd w:val="clear" w:color="auto" w:fill="auto"/>
          </w:tcPr>
          <w:p w14:paraId="167886AB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2014</w:t>
            </w:r>
          </w:p>
        </w:tc>
        <w:tc>
          <w:tcPr>
            <w:tcW w:w="1144" w:type="dxa"/>
            <w:shd w:val="clear" w:color="auto" w:fill="auto"/>
          </w:tcPr>
          <w:p w14:paraId="28D30293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2015</w:t>
            </w:r>
          </w:p>
        </w:tc>
        <w:tc>
          <w:tcPr>
            <w:tcW w:w="1144" w:type="dxa"/>
            <w:shd w:val="clear" w:color="auto" w:fill="auto"/>
          </w:tcPr>
          <w:p w14:paraId="42167A93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2016</w:t>
            </w:r>
          </w:p>
        </w:tc>
        <w:tc>
          <w:tcPr>
            <w:tcW w:w="1144" w:type="dxa"/>
            <w:shd w:val="clear" w:color="auto" w:fill="auto"/>
          </w:tcPr>
          <w:p w14:paraId="73692394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2017</w:t>
            </w:r>
          </w:p>
        </w:tc>
        <w:tc>
          <w:tcPr>
            <w:tcW w:w="1144" w:type="dxa"/>
            <w:shd w:val="clear" w:color="auto" w:fill="auto"/>
          </w:tcPr>
          <w:p w14:paraId="2386DE3A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2018</w:t>
            </w:r>
          </w:p>
        </w:tc>
        <w:tc>
          <w:tcPr>
            <w:tcW w:w="1144" w:type="dxa"/>
            <w:shd w:val="clear" w:color="auto" w:fill="auto"/>
          </w:tcPr>
          <w:p w14:paraId="08081B7C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2019</w:t>
            </w:r>
          </w:p>
        </w:tc>
      </w:tr>
      <w:tr w:rsidR="00EE6608" w14:paraId="1B4A460D" w14:textId="77777777">
        <w:tc>
          <w:tcPr>
            <w:tcW w:w="3735" w:type="dxa"/>
            <w:shd w:val="clear" w:color="auto" w:fill="auto"/>
          </w:tcPr>
          <w:p w14:paraId="088BAC17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 xml:space="preserve">Prix du sac LV </w:t>
            </w:r>
            <w:proofErr w:type="spellStart"/>
            <w:r>
              <w:rPr>
                <w:rFonts w:ascii="Arial" w:eastAsiaTheme="minorHAnsi" w:hAnsi="Arial" w:cs="Arial"/>
                <w:lang w:val="fr-FR"/>
              </w:rPr>
              <w:t>Speedy</w:t>
            </w:r>
            <w:proofErr w:type="spellEnd"/>
            <w:r>
              <w:rPr>
                <w:rFonts w:ascii="Arial" w:eastAsiaTheme="minorHAnsi" w:hAnsi="Arial" w:cs="Arial"/>
                <w:lang w:val="fr-FR"/>
              </w:rPr>
              <w:t xml:space="preserve"> 30 (en €)</w:t>
            </w:r>
          </w:p>
        </w:tc>
        <w:tc>
          <w:tcPr>
            <w:tcW w:w="1144" w:type="dxa"/>
            <w:shd w:val="clear" w:color="auto" w:fill="auto"/>
          </w:tcPr>
          <w:p w14:paraId="71559E28" w14:textId="77777777" w:rsidR="00EE6608" w:rsidRDefault="00045144">
            <w:pPr>
              <w:widowControl w:val="0"/>
              <w:jc w:val="both"/>
              <w:outlineLvl w:val="0"/>
            </w:pPr>
            <w:r>
              <w:rPr>
                <w:rFonts w:ascii="Arial" w:eastAsiaTheme="minorHAnsi" w:hAnsi="Arial" w:cs="Arial"/>
                <w:lang w:val="fr-FR"/>
              </w:rPr>
              <w:t>640</w:t>
            </w:r>
          </w:p>
        </w:tc>
        <w:tc>
          <w:tcPr>
            <w:tcW w:w="1144" w:type="dxa"/>
            <w:shd w:val="clear" w:color="auto" w:fill="auto"/>
          </w:tcPr>
          <w:p w14:paraId="7CA16062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695</w:t>
            </w:r>
          </w:p>
        </w:tc>
        <w:tc>
          <w:tcPr>
            <w:tcW w:w="1144" w:type="dxa"/>
            <w:shd w:val="clear" w:color="auto" w:fill="auto"/>
          </w:tcPr>
          <w:p w14:paraId="55FB998B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720</w:t>
            </w:r>
          </w:p>
        </w:tc>
        <w:tc>
          <w:tcPr>
            <w:tcW w:w="1144" w:type="dxa"/>
            <w:shd w:val="clear" w:color="auto" w:fill="auto"/>
          </w:tcPr>
          <w:p w14:paraId="303E52C6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760</w:t>
            </w:r>
          </w:p>
        </w:tc>
        <w:tc>
          <w:tcPr>
            <w:tcW w:w="1144" w:type="dxa"/>
            <w:shd w:val="clear" w:color="auto" w:fill="auto"/>
          </w:tcPr>
          <w:p w14:paraId="61FA3145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800</w:t>
            </w:r>
          </w:p>
        </w:tc>
        <w:tc>
          <w:tcPr>
            <w:tcW w:w="1144" w:type="dxa"/>
            <w:shd w:val="clear" w:color="auto" w:fill="auto"/>
          </w:tcPr>
          <w:p w14:paraId="56411EDF" w14:textId="77777777" w:rsidR="00EE6608" w:rsidRDefault="00045144">
            <w:pPr>
              <w:widowControl w:val="0"/>
              <w:jc w:val="both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840</w:t>
            </w:r>
          </w:p>
        </w:tc>
      </w:tr>
    </w:tbl>
    <w:p w14:paraId="2F651C16" w14:textId="77777777" w:rsidR="000D3800" w:rsidRPr="000D3800" w:rsidRDefault="000D3800" w:rsidP="006D3C3B">
      <w:pPr>
        <w:widowControl w:val="0"/>
        <w:outlineLvl w:val="0"/>
        <w:rPr>
          <w:rFonts w:ascii="Arial" w:eastAsiaTheme="minorHAnsi" w:hAnsi="Arial" w:cs="Arial"/>
          <w:b/>
          <w:lang w:val="fr-FR"/>
        </w:rPr>
      </w:pPr>
    </w:p>
    <w:p w14:paraId="1D314A5A" w14:textId="643D8E0F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b/>
          <w:bCs/>
          <w:lang w:val="fr-FR"/>
        </w:rPr>
        <w:t>1)</w:t>
      </w:r>
      <w:r>
        <w:rPr>
          <w:rFonts w:ascii="Arial" w:eastAsiaTheme="minorHAnsi" w:hAnsi="Arial" w:cs="Arial"/>
          <w:lang w:val="fr-FR"/>
        </w:rPr>
        <w:t xml:space="preserve"> On appelle </w:t>
      </w:r>
      <m:oMath>
        <m:r>
          <w:rPr>
            <w:rFonts w:ascii="Cambria Math" w:hAnsi="Cambria Math"/>
          </w:rPr>
          <m:t>f</m:t>
        </m:r>
      </m:oMath>
      <w:r w:rsidR="00CB7F3D">
        <w:rPr>
          <w:rFonts w:ascii="Arial" w:hAnsi="Arial" w:cs="Arial"/>
        </w:rPr>
        <w:t xml:space="preserve"> </w:t>
      </w:r>
      <w:r>
        <w:rPr>
          <w:rFonts w:ascii="Arial" w:eastAsiaTheme="minorHAnsi" w:hAnsi="Arial" w:cs="Arial"/>
          <w:lang w:val="fr-FR"/>
        </w:rPr>
        <w:t xml:space="preserve">la fonction qui au temps </w:t>
      </w:r>
      <m:oMath>
        <m:r>
          <w:rPr>
            <w:rFonts w:ascii="Cambria Math" w:hAnsi="Cambria Math"/>
          </w:rPr>
          <m:t>t</m:t>
        </m:r>
      </m:oMath>
      <w:r>
        <w:rPr>
          <w:rFonts w:ascii="Arial" w:eastAsiaTheme="minorHAnsi" w:hAnsi="Arial" w:cs="Arial"/>
          <w:lang w:val="fr-FR"/>
        </w:rPr>
        <w:t xml:space="preserve"> associe la prix du sac </w:t>
      </w:r>
      <w:proofErr w:type="spellStart"/>
      <w:r w:rsidR="00CB018D">
        <w:rPr>
          <w:rFonts w:ascii="Arial" w:eastAsiaTheme="minorHAnsi" w:hAnsi="Arial" w:cs="Arial"/>
          <w:i/>
          <w:iCs/>
          <w:lang w:val="fr-FR"/>
        </w:rPr>
        <w:t>Speedy</w:t>
      </w:r>
      <w:proofErr w:type="spellEnd"/>
      <w:r w:rsidR="00CB018D">
        <w:rPr>
          <w:rFonts w:ascii="Arial" w:eastAsiaTheme="minorHAnsi" w:hAnsi="Arial" w:cs="Arial"/>
          <w:i/>
          <w:iCs/>
          <w:lang w:val="fr-FR"/>
        </w:rPr>
        <w:t xml:space="preserve"> </w:t>
      </w:r>
      <w:r>
        <w:rPr>
          <w:rFonts w:ascii="Arial" w:eastAsiaTheme="minorHAnsi" w:hAnsi="Arial" w:cs="Arial"/>
          <w:i/>
          <w:iCs/>
          <w:lang w:val="fr-FR"/>
        </w:rPr>
        <w:t>30</w:t>
      </w:r>
      <w:r>
        <w:rPr>
          <w:rFonts w:ascii="Arial" w:eastAsiaTheme="minorHAnsi" w:hAnsi="Arial" w:cs="Arial"/>
          <w:lang w:val="fr-FR"/>
        </w:rPr>
        <w:t xml:space="preserve"> en euros.</w:t>
      </w:r>
    </w:p>
    <w:p w14:paraId="06FE1B77" w14:textId="77777777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lang w:val="fr-FR"/>
        </w:rPr>
        <w:t xml:space="preserve">On considère le repère en </w:t>
      </w:r>
      <w:r>
        <w:rPr>
          <w:rFonts w:ascii="Arial" w:eastAsiaTheme="minorHAnsi" w:hAnsi="Arial" w:cs="Arial"/>
          <w:b/>
          <w:lang w:val="fr-FR"/>
        </w:rPr>
        <w:t xml:space="preserve">Annexe </w:t>
      </w:r>
      <w:r>
        <w:rPr>
          <w:rFonts w:ascii="Arial" w:eastAsiaTheme="minorHAnsi" w:hAnsi="Arial" w:cs="Arial"/>
          <w:lang w:val="fr-FR"/>
        </w:rPr>
        <w:t>où :</w:t>
      </w:r>
    </w:p>
    <w:p w14:paraId="5D70639E" w14:textId="77777777" w:rsidR="00EE6608" w:rsidRDefault="00045144">
      <w:pPr>
        <w:widowControl w:val="0"/>
        <w:numPr>
          <w:ilvl w:val="0"/>
          <w:numId w:val="1"/>
        </w:numPr>
        <w:jc w:val="both"/>
        <w:outlineLvl w:val="0"/>
      </w:pPr>
      <w:r>
        <w:rPr>
          <w:rFonts w:ascii="Arial" w:eastAsiaTheme="minorHAnsi" w:hAnsi="Arial" w:cs="Arial"/>
          <w:lang w:val="fr-FR"/>
        </w:rPr>
        <w:t>l’abscisse représente le temps en années (1 unité = 1 année). On prend pour référence l’année 2000, en posant t = 0 pour 2000 (donc pour 2019, t = 19)</w:t>
      </w:r>
    </w:p>
    <w:p w14:paraId="3BAA97DD" w14:textId="77777777" w:rsidR="00EE6608" w:rsidRDefault="00045144">
      <w:pPr>
        <w:widowControl w:val="0"/>
        <w:numPr>
          <w:ilvl w:val="0"/>
          <w:numId w:val="1"/>
        </w:numPr>
        <w:jc w:val="both"/>
        <w:outlineLvl w:val="0"/>
      </w:pPr>
      <w:r>
        <w:rPr>
          <w:rFonts w:ascii="Arial" w:eastAsiaTheme="minorHAnsi" w:hAnsi="Arial" w:cs="Arial"/>
          <w:lang w:val="fr-FR"/>
        </w:rPr>
        <w:t>l’ordonnée représente les prix en euros</w:t>
      </w:r>
    </w:p>
    <w:p w14:paraId="1A90CF9B" w14:textId="77777777" w:rsidR="00EE6608" w:rsidRDefault="00045144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 xml:space="preserve">Utiliser les données du </w:t>
      </w:r>
      <w:r>
        <w:rPr>
          <w:rFonts w:ascii="Arial" w:eastAsiaTheme="minorHAnsi" w:hAnsi="Arial" w:cs="Arial"/>
          <w:b/>
          <w:lang w:val="fr-FR"/>
        </w:rPr>
        <w:t>Tableau 1</w:t>
      </w:r>
      <w:r>
        <w:rPr>
          <w:rFonts w:ascii="Arial" w:eastAsiaTheme="minorHAnsi" w:hAnsi="Arial" w:cs="Arial"/>
          <w:lang w:val="fr-FR"/>
        </w:rPr>
        <w:t xml:space="preserve"> pour tracer la courbe évolutive des prix du sac de 2014 à 2019.</w:t>
      </w:r>
    </w:p>
    <w:p w14:paraId="40792A60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035B8024" w14:textId="77777777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b/>
          <w:bCs/>
          <w:lang w:val="fr-FR"/>
        </w:rPr>
        <w:lastRenderedPageBreak/>
        <w:t>2)</w:t>
      </w:r>
      <w:r>
        <w:rPr>
          <w:rFonts w:ascii="Arial" w:eastAsiaTheme="minorHAnsi" w:hAnsi="Arial" w:cs="Arial"/>
          <w:lang w:val="fr-FR"/>
        </w:rPr>
        <w:t xml:space="preserve"> </w:t>
      </w:r>
      <w:r>
        <w:rPr>
          <w:rFonts w:ascii="Arial" w:eastAsiaTheme="minorHAnsi" w:hAnsi="Arial" w:cs="Arial"/>
          <w:b/>
          <w:bCs/>
          <w:lang w:val="fr-FR"/>
        </w:rPr>
        <w:t>a)</w:t>
      </w:r>
      <w:r>
        <w:rPr>
          <w:rFonts w:ascii="Arial" w:eastAsiaTheme="minorHAnsi" w:hAnsi="Arial" w:cs="Arial"/>
          <w:lang w:val="fr-FR"/>
        </w:rPr>
        <w:t xml:space="preserve"> Justif</w:t>
      </w:r>
      <w:r w:rsidR="00831460">
        <w:rPr>
          <w:rFonts w:ascii="Arial" w:eastAsiaTheme="minorHAnsi" w:hAnsi="Arial" w:cs="Arial"/>
          <w:lang w:val="fr-FR"/>
        </w:rPr>
        <w:t>ier pourquoi on peut dire que de</w:t>
      </w:r>
      <w:r>
        <w:rPr>
          <w:rFonts w:ascii="Arial" w:eastAsiaTheme="minorHAnsi" w:hAnsi="Arial" w:cs="Arial"/>
          <w:lang w:val="fr-FR"/>
        </w:rPr>
        <w:t xml:space="preserve"> 2014</w:t>
      </w:r>
      <w:r w:rsidR="00831460">
        <w:rPr>
          <w:rFonts w:ascii="Arial" w:eastAsiaTheme="minorHAnsi" w:hAnsi="Arial" w:cs="Arial"/>
          <w:lang w:val="fr-FR"/>
        </w:rPr>
        <w:t xml:space="preserve"> à 2019</w:t>
      </w:r>
      <w:r>
        <w:rPr>
          <w:rFonts w:ascii="Arial" w:eastAsiaTheme="minorHAnsi" w:hAnsi="Arial" w:cs="Arial"/>
          <w:lang w:val="fr-FR"/>
        </w:rPr>
        <w:t xml:space="preserve">, l’évolution de </w:t>
      </w:r>
      <m:oMath>
        <m:r>
          <w:rPr>
            <w:rFonts w:ascii="Cambria Math" w:hAnsi="Cambria Math"/>
          </w:rPr>
          <m:t>f</m:t>
        </m:r>
      </m:oMath>
      <w:r>
        <w:rPr>
          <w:rFonts w:ascii="Arial" w:eastAsiaTheme="minorHAnsi" w:hAnsi="Arial" w:cs="Arial"/>
          <w:lang w:val="fr-FR"/>
        </w:rPr>
        <w:t xml:space="preserve"> semble affine, excepté pour une année A que vous spécifierez.</w:t>
      </w:r>
    </w:p>
    <w:p w14:paraId="684FA1B1" w14:textId="77777777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b/>
          <w:bCs/>
          <w:lang w:val="fr-FR"/>
        </w:rPr>
        <w:t>b)</w:t>
      </w:r>
      <w:r>
        <w:rPr>
          <w:rFonts w:ascii="Arial" w:eastAsiaTheme="minorHAnsi" w:hAnsi="Arial" w:cs="Arial"/>
          <w:lang w:val="fr-FR"/>
        </w:rPr>
        <w:t xml:space="preserve"> En ignorant l’année </w:t>
      </w:r>
      <w:proofErr w:type="gramStart"/>
      <w:r>
        <w:rPr>
          <w:rFonts w:ascii="Arial" w:eastAsiaTheme="minorHAnsi" w:hAnsi="Arial" w:cs="Arial"/>
          <w:lang w:val="fr-FR"/>
        </w:rPr>
        <w:t>A</w:t>
      </w:r>
      <w:proofErr w:type="gramEnd"/>
      <w:r>
        <w:rPr>
          <w:rFonts w:ascii="Arial" w:eastAsiaTheme="minorHAnsi" w:hAnsi="Arial" w:cs="Arial"/>
          <w:lang w:val="fr-FR"/>
        </w:rPr>
        <w:t xml:space="preserve">, déterminer le coefficient directeur apparent de la fonction </w:t>
      </w:r>
      <m:oMath>
        <m:r>
          <w:rPr>
            <w:rFonts w:ascii="Cambria Math" w:hAnsi="Cambria Math"/>
          </w:rPr>
          <m:t>f</m:t>
        </m:r>
      </m:oMath>
      <w:r>
        <w:rPr>
          <w:rFonts w:ascii="Arial" w:eastAsiaTheme="minorHAnsi" w:hAnsi="Arial" w:cs="Arial"/>
          <w:lang w:val="fr-FR"/>
        </w:rPr>
        <w:t>, ainsi que l’ordonnée à l’origine (par le graphique ou par le calcul).</w:t>
      </w:r>
    </w:p>
    <w:p w14:paraId="51FB017B" w14:textId="70BE2F68" w:rsidR="00EE6608" w:rsidRDefault="00045144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b/>
          <w:bCs/>
          <w:lang w:val="fr-FR"/>
        </w:rPr>
        <w:t>c)</w:t>
      </w:r>
      <w:r>
        <w:rPr>
          <w:rFonts w:ascii="Arial" w:eastAsiaTheme="minorHAnsi" w:hAnsi="Arial" w:cs="Arial"/>
          <w:lang w:val="fr-FR"/>
        </w:rPr>
        <w:t xml:space="preserve"> Si l’évolution se pou</w:t>
      </w:r>
      <w:r w:rsidR="00CB7F3D">
        <w:rPr>
          <w:rFonts w:ascii="Arial" w:eastAsiaTheme="minorHAnsi" w:hAnsi="Arial" w:cs="Arial"/>
          <w:lang w:val="fr-FR"/>
        </w:rPr>
        <w:t>r</w:t>
      </w:r>
      <w:r w:rsidR="006D3C3B">
        <w:rPr>
          <w:rFonts w:ascii="Arial" w:eastAsiaTheme="minorHAnsi" w:hAnsi="Arial" w:cs="Arial"/>
          <w:lang w:val="fr-FR"/>
        </w:rPr>
        <w:t xml:space="preserve">suit à ce rythme, quel devrait </w:t>
      </w:r>
      <w:r>
        <w:rPr>
          <w:rFonts w:ascii="Arial" w:eastAsiaTheme="minorHAnsi" w:hAnsi="Arial" w:cs="Arial"/>
          <w:lang w:val="fr-FR"/>
        </w:rPr>
        <w:t>être le prix en 2030 ?</w:t>
      </w:r>
    </w:p>
    <w:p w14:paraId="2574A107" w14:textId="77777777" w:rsidR="00EE6608" w:rsidRDefault="00045144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b/>
          <w:bCs/>
          <w:lang w:val="fr-FR"/>
        </w:rPr>
        <w:t>d)</w:t>
      </w:r>
      <w:r>
        <w:rPr>
          <w:rFonts w:ascii="Arial" w:eastAsiaTheme="minorHAnsi" w:hAnsi="Arial" w:cs="Arial"/>
          <w:lang w:val="fr-FR"/>
        </w:rPr>
        <w:t xml:space="preserve"> Commenter la valeur de l’ordonnée à l’origine : que représente-t-elle ? Vous paraît-elle réaliste ? Expliquer.</w:t>
      </w:r>
    </w:p>
    <w:p w14:paraId="06525F1D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21179FA6" w14:textId="77777777" w:rsidR="00EE6608" w:rsidRDefault="00045144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b/>
          <w:bCs/>
          <w:lang w:val="fr-FR"/>
        </w:rPr>
        <w:t>3)</w:t>
      </w:r>
      <w:r>
        <w:rPr>
          <w:rFonts w:ascii="Arial" w:eastAsiaTheme="minorHAnsi" w:hAnsi="Arial" w:cs="Arial"/>
          <w:lang w:val="fr-FR"/>
        </w:rPr>
        <w:t xml:space="preserve"> En réalité, le prix du sac en 2004 était de 412 euros et de 2009 en 496 euros. </w:t>
      </w:r>
    </w:p>
    <w:p w14:paraId="22545B0E" w14:textId="77777777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b/>
          <w:bCs/>
          <w:lang w:val="fr-FR"/>
        </w:rPr>
        <w:t>a)</w:t>
      </w:r>
      <w:r>
        <w:rPr>
          <w:rFonts w:ascii="Arial" w:eastAsiaTheme="minorHAnsi" w:hAnsi="Arial" w:cs="Arial"/>
          <w:lang w:val="fr-FR"/>
        </w:rPr>
        <w:t xml:space="preserve"> Placer sur le graphique en </w:t>
      </w:r>
      <w:r>
        <w:rPr>
          <w:rFonts w:ascii="Arial" w:eastAsiaTheme="minorHAnsi" w:hAnsi="Arial" w:cs="Arial"/>
          <w:b/>
          <w:lang w:val="fr-FR"/>
        </w:rPr>
        <w:t xml:space="preserve">Annexe </w:t>
      </w:r>
      <w:r w:rsidRPr="009F0387">
        <w:rPr>
          <w:rFonts w:ascii="Arial" w:eastAsiaTheme="minorHAnsi" w:hAnsi="Arial" w:cs="Arial"/>
          <w:lang w:val="fr-FR"/>
        </w:rPr>
        <w:t>le</w:t>
      </w:r>
      <w:r>
        <w:rPr>
          <w:rFonts w:ascii="Arial" w:eastAsiaTheme="minorHAnsi" w:hAnsi="Arial" w:cs="Arial"/>
          <w:lang w:val="fr-FR"/>
        </w:rPr>
        <w:t xml:space="preserve">s points associés à ces valeurs pour compléter la courbe de </w:t>
      </w:r>
      <m:oMath>
        <m:r>
          <w:rPr>
            <w:rFonts w:ascii="Cambria Math" w:hAnsi="Cambria Math"/>
          </w:rPr>
          <m:t>f</m:t>
        </m:r>
      </m:oMath>
      <w:r>
        <w:rPr>
          <w:rFonts w:ascii="Arial" w:eastAsiaTheme="minorHAnsi" w:hAnsi="Arial" w:cs="Arial"/>
          <w:lang w:val="fr-FR"/>
        </w:rPr>
        <w:t xml:space="preserve"> entre 2004 et 2018 (relier les points successifs par des segments).</w:t>
      </w:r>
    </w:p>
    <w:p w14:paraId="1935E0F6" w14:textId="77777777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b/>
          <w:bCs/>
          <w:lang w:val="fr-FR"/>
        </w:rPr>
        <w:t>b)</w:t>
      </w:r>
      <w:r>
        <w:rPr>
          <w:rFonts w:ascii="Arial" w:eastAsiaTheme="minorHAnsi" w:hAnsi="Arial" w:cs="Arial"/>
          <w:lang w:val="fr-FR"/>
        </w:rPr>
        <w:t xml:space="preserve"> Déterminer le coefficient directeur des segments de droite entre 2004 et 2009, puis 2009 et 2014.</w:t>
      </w:r>
    </w:p>
    <w:p w14:paraId="4303EBAC" w14:textId="77777777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b/>
          <w:bCs/>
          <w:lang w:val="fr-FR"/>
        </w:rPr>
        <w:t>c)</w:t>
      </w:r>
      <w:r>
        <w:rPr>
          <w:rFonts w:ascii="Arial" w:eastAsiaTheme="minorHAnsi" w:hAnsi="Arial" w:cs="Arial"/>
          <w:lang w:val="fr-FR"/>
        </w:rPr>
        <w:t xml:space="preserve"> Conclure en commentant l’allure de l’évolution des prix du sac.</w:t>
      </w:r>
    </w:p>
    <w:p w14:paraId="08750911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0CE99404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77E011D3" w14:textId="77777777" w:rsidR="00EE6608" w:rsidRDefault="00045144">
      <w:pPr>
        <w:widowControl w:val="0"/>
        <w:jc w:val="center"/>
        <w:outlineLvl w:val="0"/>
        <w:rPr>
          <w:rFonts w:ascii="Arial" w:eastAsiaTheme="minorHAnsi" w:hAnsi="Arial" w:cs="Arial"/>
          <w:b/>
          <w:lang w:val="fr-FR"/>
        </w:rPr>
      </w:pPr>
      <w:r>
        <w:rPr>
          <w:rFonts w:ascii="Arial" w:eastAsiaTheme="minorHAnsi" w:hAnsi="Arial" w:cs="Arial"/>
          <w:b/>
          <w:lang w:val="fr-FR"/>
        </w:rPr>
        <w:t>Annexe</w:t>
      </w:r>
    </w:p>
    <w:p w14:paraId="6A18CA94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54208494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7E8B026B" w14:textId="77777777" w:rsidR="00EE6608" w:rsidRDefault="00045144">
      <w:pPr>
        <w:widowControl w:val="0"/>
        <w:jc w:val="center"/>
        <w:outlineLvl w:val="0"/>
        <w:rPr>
          <w:rFonts w:ascii="Arial" w:eastAsiaTheme="minorHAnsi" w:hAnsi="Arial" w:cs="Arial"/>
          <w:lang w:val="fr-FR"/>
        </w:rPr>
      </w:pPr>
      <w:r>
        <w:rPr>
          <w:noProof/>
          <w:lang w:val="en-US"/>
        </w:rPr>
        <w:drawing>
          <wp:inline distT="0" distB="11430" distL="0" distR="0" wp14:anchorId="06480C99" wp14:editId="1517F3B2">
            <wp:extent cx="6659880" cy="4077970"/>
            <wp:effectExtent l="0" t="0" r="0" b="0"/>
            <wp:docPr id="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407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8CF36" w14:textId="77777777" w:rsidR="00EE6608" w:rsidRDefault="00EE6608">
      <w:pPr>
        <w:widowControl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3F622CB3" w14:textId="77777777" w:rsidR="00EE6608" w:rsidRDefault="00045144">
      <w:pPr>
        <w:widowControl w:val="0"/>
        <w:jc w:val="both"/>
        <w:outlineLvl w:val="0"/>
      </w:pPr>
      <w:r>
        <w:rPr>
          <w:rFonts w:ascii="Arial" w:eastAsiaTheme="minorHAnsi" w:hAnsi="Arial" w:cs="Arial"/>
          <w:i/>
          <w:sz w:val="20"/>
          <w:szCs w:val="20"/>
          <w:lang w:val="fr-FR"/>
        </w:rPr>
        <w:t xml:space="preserve">(1) </w:t>
      </w:r>
      <w:hyperlink r:id="rId12">
        <w:r>
          <w:rPr>
            <w:rStyle w:val="LienInternet"/>
            <w:rFonts w:ascii="Arial" w:eastAsiaTheme="minorHAnsi" w:hAnsi="Arial" w:cs="Arial"/>
            <w:i/>
            <w:sz w:val="20"/>
            <w:szCs w:val="20"/>
            <w:lang w:val="fr-FR"/>
          </w:rPr>
          <w:t>https://timpanys.com/blogs/timpanytalk/is-the-louis-vuitton-speedy-a-good-investment-historic-prices</w:t>
        </w:r>
      </w:hyperlink>
    </w:p>
    <w:p w14:paraId="34599FF3" w14:textId="77777777" w:rsidR="00EE6608" w:rsidRDefault="00EE6608">
      <w:pPr>
        <w:pStyle w:val="ListParagraph"/>
        <w:widowControl w:val="0"/>
        <w:ind w:left="860"/>
        <w:jc w:val="both"/>
        <w:outlineLvl w:val="0"/>
      </w:pPr>
    </w:p>
    <w:sectPr w:rsidR="00EE6608">
      <w:footerReference w:type="default" r:id="rId13"/>
      <w:pgSz w:w="11906" w:h="16838"/>
      <w:pgMar w:top="709" w:right="709" w:bottom="76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AB9495" w14:textId="77777777" w:rsidR="00AE7784" w:rsidRDefault="00045144">
      <w:r>
        <w:separator/>
      </w:r>
    </w:p>
  </w:endnote>
  <w:endnote w:type="continuationSeparator" w:id="0">
    <w:p w14:paraId="43D82140" w14:textId="77777777" w:rsidR="00AE7784" w:rsidRDefault="000451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OpenSymbol">
    <w:altName w:val="Arial Unicode MS"/>
    <w:charset w:val="02"/>
    <w:family w:val="auto"/>
    <w:pitch w:val="default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Segoe UI">
    <w:altName w:val="Courier New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charset w:val="80"/>
    <w:family w:val="roman"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AppleSystemUIFontBold">
    <w:altName w:val="Times New Roman"/>
    <w:charset w:val="01"/>
    <w:family w:val="roman"/>
    <w:pitch w:val="variable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A7F593" w14:textId="77777777" w:rsidR="00EE6608" w:rsidRDefault="00045144">
    <w:pPr>
      <w:pStyle w:val="Footer"/>
      <w:jc w:val="center"/>
    </w:pPr>
    <w:proofErr w:type="spellStart"/>
    <w:r>
      <w:rPr>
        <w:rFonts w:ascii="AppleSystemUIFontBold" w:hAnsi="AppleSystemUIFontBold" w:cs="AppleSystemUIFontBold"/>
        <w:b/>
        <w:bCs/>
        <w:lang w:val="en-US"/>
      </w:rPr>
      <w:t>Propriété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de MathsAMoi.com /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Tous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droits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réservés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©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ECAA49" w14:textId="77777777" w:rsidR="00AE7784" w:rsidRDefault="00045144">
      <w:r>
        <w:separator/>
      </w:r>
    </w:p>
  </w:footnote>
  <w:footnote w:type="continuationSeparator" w:id="0">
    <w:p w14:paraId="2872BB8D" w14:textId="77777777" w:rsidR="00AE7784" w:rsidRDefault="0004514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608"/>
    <w:rsid w:val="00045144"/>
    <w:rsid w:val="000D3800"/>
    <w:rsid w:val="00120AD4"/>
    <w:rsid w:val="006757F2"/>
    <w:rsid w:val="006D3C3B"/>
    <w:rsid w:val="00831460"/>
    <w:rsid w:val="009F0387"/>
    <w:rsid w:val="00A665CA"/>
    <w:rsid w:val="00AE7784"/>
    <w:rsid w:val="00C113EE"/>
    <w:rsid w:val="00CB018D"/>
    <w:rsid w:val="00CB7F3D"/>
    <w:rsid w:val="00EE6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3A7193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hyperlink" Target="https://timpanys.com/blogs/timpanytalk/is-the-louis-vuitton-speedy-a-good-investment-historic-prices" TargetMode="Externa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770C89-D292-0949-B737-E6621ED10B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381</Words>
  <Characters>2176</Characters>
  <Application>Microsoft Macintosh Word</Application>
  <DocSecurity>0</DocSecurity>
  <Lines>18</Lines>
  <Paragraphs>5</Paragraphs>
  <ScaleCrop>false</ScaleCrop>
  <Company/>
  <LinksUpToDate>false</LinksUpToDate>
  <CharactersWithSpaces>2552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 Liem DO</cp:lastModifiedBy>
  <cp:revision>3</cp:revision>
  <cp:lastPrinted>2020-01-05T03:06:00Z</cp:lastPrinted>
  <dcterms:created xsi:type="dcterms:W3CDTF">2020-01-05T03:06:00Z</dcterms:created>
  <dcterms:modified xsi:type="dcterms:W3CDTF">2020-01-05T03:08:00Z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